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03" w:rsidRDefault="00A7440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28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418"/>
        <w:gridCol w:w="3870"/>
      </w:tblGrid>
      <w:tr w:rsidR="00A74403">
        <w:tc>
          <w:tcPr>
            <w:tcW w:w="5418" w:type="dxa"/>
            <w:vMerge w:val="restart"/>
          </w:tcPr>
          <w:p w:rsidR="00A74403" w:rsidRDefault="00D50E08">
            <w:pPr>
              <w:ind w:left="2" w:hanging="4"/>
              <w:rPr>
                <w:rFonts w:ascii="Verdana" w:eastAsia="Verdana" w:hAnsi="Verdana" w:cs="Verdana"/>
                <w:sz w:val="36"/>
                <w:szCs w:val="36"/>
              </w:rPr>
            </w:pPr>
            <w:r>
              <w:rPr>
                <w:rFonts w:ascii="Verdana" w:eastAsia="Verdana" w:hAnsi="Verdana" w:cs="Verdana"/>
                <w:noProof/>
                <w:sz w:val="36"/>
                <w:szCs w:val="36"/>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1714500" cy="1285875"/>
                  <wp:effectExtent l="0" t="0" r="0" b="9525"/>
                  <wp:wrapTight wrapText="bothSides">
                    <wp:wrapPolygon edited="0">
                      <wp:start x="0" y="0"/>
                      <wp:lineTo x="0" y="21440"/>
                      <wp:lineTo x="21360" y="2144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T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p>
        </w:tc>
        <w:tc>
          <w:tcPr>
            <w:tcW w:w="3870" w:type="dxa"/>
          </w:tcPr>
          <w:p w:rsidR="00A74403" w:rsidRDefault="002A01E1">
            <w:pPr>
              <w:ind w:left="2" w:hanging="4"/>
              <w:rPr>
                <w:rFonts w:ascii="Calibri" w:eastAsia="Calibri" w:hAnsi="Calibri" w:cs="Calibri"/>
                <w:sz w:val="36"/>
                <w:szCs w:val="36"/>
              </w:rPr>
            </w:pPr>
            <w:r>
              <w:rPr>
                <w:rFonts w:ascii="Calibri" w:eastAsia="Calibri" w:hAnsi="Calibri" w:cs="Calibri"/>
                <w:b/>
                <w:sz w:val="36"/>
                <w:szCs w:val="36"/>
              </w:rPr>
              <w:t>PRESS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2A01E1">
            <w:pPr>
              <w:ind w:left="0" w:hanging="2"/>
              <w:rPr>
                <w:rFonts w:ascii="Calibri" w:eastAsia="Calibri" w:hAnsi="Calibri" w:cs="Calibri"/>
                <w:sz w:val="36"/>
                <w:szCs w:val="36"/>
              </w:rPr>
            </w:pPr>
            <w:r>
              <w:rPr>
                <w:rFonts w:ascii="Calibri" w:eastAsia="Calibri" w:hAnsi="Calibri" w:cs="Calibri"/>
                <w:b/>
                <w:smallCaps/>
                <w:sz w:val="22"/>
                <w:szCs w:val="22"/>
              </w:rPr>
              <w:t>FOR IMMEDIATE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36"/>
                <w:szCs w:val="36"/>
              </w:rPr>
            </w:pPr>
            <w:r>
              <w:rPr>
                <w:rFonts w:ascii="Calibri" w:eastAsia="Calibri" w:hAnsi="Calibri" w:cs="Calibri"/>
                <w:sz w:val="22"/>
                <w:szCs w:val="22"/>
              </w:rPr>
              <w:t>Scott Sell</w:t>
            </w:r>
            <w:r w:rsidR="002A01E1">
              <w:rPr>
                <w:rFonts w:ascii="Calibri" w:eastAsia="Calibri" w:hAnsi="Calibri" w:cs="Calibri"/>
                <w:sz w:val="22"/>
                <w:szCs w:val="22"/>
              </w:rPr>
              <w:t>, Communications Chair</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22"/>
                <w:szCs w:val="22"/>
              </w:rPr>
            </w:pPr>
            <w:r>
              <w:rPr>
                <w:rFonts w:ascii="Calibri" w:eastAsia="Calibri" w:hAnsi="Calibri" w:cs="Calibri"/>
                <w:sz w:val="22"/>
                <w:szCs w:val="22"/>
              </w:rPr>
              <w:t>Phone: (812) 240-5098</w:t>
            </w:r>
          </w:p>
        </w:tc>
      </w:tr>
      <w:tr w:rsidR="00A74403">
        <w:trPr>
          <w:trHeight w:val="143"/>
        </w:trPr>
        <w:tc>
          <w:tcPr>
            <w:tcW w:w="5418" w:type="dxa"/>
            <w:vMerge/>
          </w:tcPr>
          <w:p w:rsidR="00A74403" w:rsidRDefault="00A74403">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870" w:type="dxa"/>
          </w:tcPr>
          <w:p w:rsidR="00A74403" w:rsidRDefault="00E65700" w:rsidP="00D50E08">
            <w:pPr>
              <w:ind w:left="0" w:hanging="2"/>
              <w:rPr>
                <w:rFonts w:ascii="Calibri" w:eastAsia="Calibri" w:hAnsi="Calibri" w:cs="Calibri"/>
                <w:sz w:val="36"/>
                <w:szCs w:val="36"/>
              </w:rPr>
            </w:pPr>
            <w:hyperlink r:id="rId7" w:history="1">
              <w:r w:rsidR="00D50E08" w:rsidRPr="0045012E">
                <w:rPr>
                  <w:rStyle w:val="Hyperlink"/>
                  <w:rFonts w:ascii="Calibri" w:eastAsia="Calibri" w:hAnsi="Calibri" w:cs="Calibri"/>
                  <w:sz w:val="22"/>
                  <w:szCs w:val="22"/>
                </w:rPr>
                <w:t>scott.h.sell@gmail.com</w:t>
              </w:r>
            </w:hyperlink>
          </w:p>
        </w:tc>
      </w:tr>
    </w:tbl>
    <w:p w:rsidR="00A74403" w:rsidRDefault="002A01E1">
      <w:pPr>
        <w:ind w:left="2" w:hanging="4"/>
        <w:jc w:val="right"/>
        <w:rPr>
          <w:rFonts w:ascii="Verdana" w:eastAsia="Verdana" w:hAnsi="Verdana" w:cs="Verdana"/>
          <w:sz w:val="20"/>
          <w:szCs w:val="20"/>
        </w:rPr>
      </w:pPr>
      <w:r>
        <w:rPr>
          <w:rFonts w:ascii="Verdana" w:eastAsia="Verdana" w:hAnsi="Verdana" w:cs="Verdana"/>
          <w:b/>
          <w:sz w:val="36"/>
          <w:szCs w:val="36"/>
        </w:rPr>
        <w:t xml:space="preserve">     </w:t>
      </w:r>
      <w:r>
        <w:rPr>
          <w:rFonts w:ascii="Verdana" w:eastAsia="Verdana" w:hAnsi="Verdana" w:cs="Verdana"/>
          <w:b/>
          <w:sz w:val="36"/>
          <w:szCs w:val="36"/>
        </w:rPr>
        <w:tab/>
      </w:r>
    </w:p>
    <w:p w:rsidR="00A74403" w:rsidRDefault="00A74403">
      <w:pPr>
        <w:ind w:left="0" w:hanging="2"/>
        <w:jc w:val="right"/>
        <w:rPr>
          <w:rFonts w:ascii="Verdana" w:eastAsia="Verdana" w:hAnsi="Verdana" w:cs="Verdana"/>
          <w:sz w:val="20"/>
          <w:szCs w:val="20"/>
        </w:rPr>
      </w:pPr>
    </w:p>
    <w:p w:rsidR="00A74403" w:rsidRDefault="00A74403">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p>
    <w:p w:rsidR="00D50E08" w:rsidRPr="00D50E08" w:rsidRDefault="00241764">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Marques Clayton</w:t>
      </w:r>
      <w:bookmarkStart w:id="0" w:name="_GoBack"/>
      <w:bookmarkEnd w:id="0"/>
      <w:r w:rsidR="00724FA8">
        <w:rPr>
          <w:rFonts w:ascii="Calibri" w:eastAsia="Calibri" w:hAnsi="Calibri" w:cs="Calibri"/>
          <w:b/>
          <w:color w:val="000000"/>
          <w:sz w:val="28"/>
          <w:szCs w:val="28"/>
        </w:rPr>
        <w:t xml:space="preserve"> </w:t>
      </w:r>
      <w:r w:rsidR="00724FA8">
        <w:rPr>
          <w:rFonts w:ascii="Calibri" w:eastAsia="Calibri" w:hAnsi="Calibri" w:cs="Calibri"/>
          <w:b/>
          <w:color w:val="000000"/>
          <w:sz w:val="28"/>
          <w:szCs w:val="28"/>
        </w:rPr>
        <w:fldChar w:fldCharType="begin"/>
      </w:r>
      <w:r w:rsidR="00724FA8">
        <w:rPr>
          <w:rFonts w:ascii="Calibri" w:eastAsia="Calibri" w:hAnsi="Calibri" w:cs="Calibri"/>
          <w:b/>
          <w:color w:val="000000"/>
          <w:sz w:val="28"/>
          <w:szCs w:val="28"/>
        </w:rPr>
        <w:instrText xml:space="preserve"> AUTHOR   \* MERGEFORMAT </w:instrText>
      </w:r>
      <w:r w:rsidR="00724FA8">
        <w:rPr>
          <w:rFonts w:ascii="Calibri" w:eastAsia="Calibri" w:hAnsi="Calibri" w:cs="Calibri"/>
          <w:b/>
          <w:color w:val="000000"/>
          <w:sz w:val="28"/>
          <w:szCs w:val="28"/>
        </w:rPr>
        <w:fldChar w:fldCharType="end"/>
      </w:r>
      <w:r w:rsidR="00636FFC">
        <w:rPr>
          <w:rFonts w:ascii="Calibri" w:eastAsia="Calibri" w:hAnsi="Calibri" w:cs="Calibri"/>
          <w:b/>
          <w:color w:val="000000"/>
          <w:sz w:val="28"/>
          <w:szCs w:val="28"/>
        </w:rPr>
        <w:t xml:space="preserve">Awarded IATA </w:t>
      </w:r>
      <w:r w:rsidR="002A01E1">
        <w:rPr>
          <w:rFonts w:ascii="Calibri" w:eastAsia="Calibri" w:hAnsi="Calibri" w:cs="Calibri"/>
          <w:b/>
          <w:color w:val="000000"/>
          <w:sz w:val="28"/>
          <w:szCs w:val="28"/>
        </w:rPr>
        <w:t>Athletic Director of the Year</w:t>
      </w:r>
    </w:p>
    <w:p w:rsidR="00A74403" w:rsidRDefault="00A74403">
      <w:pPr>
        <w:pBdr>
          <w:top w:val="nil"/>
          <w:left w:val="nil"/>
          <w:bottom w:val="nil"/>
          <w:right w:val="nil"/>
          <w:between w:val="nil"/>
        </w:pBdr>
        <w:spacing w:line="240" w:lineRule="auto"/>
        <w:ind w:left="0" w:hanging="2"/>
        <w:rPr>
          <w:rFonts w:ascii="Calibri" w:eastAsia="Calibri" w:hAnsi="Calibri" w:cs="Calibri"/>
          <w:b/>
          <w:color w:val="000000"/>
        </w:rPr>
      </w:pPr>
    </w:p>
    <w:p w:rsidR="00464312" w:rsidRPr="00FB0487" w:rsidRDefault="002A01E1" w:rsidP="00FB0487">
      <w:pPr>
        <w:ind w:left="0" w:hanging="2"/>
        <w:rPr>
          <w:rFonts w:ascii="Calibri" w:eastAsia="Calibri" w:hAnsi="Calibri" w:cs="Calibri"/>
          <w:color w:val="000000"/>
          <w:sz w:val="22"/>
          <w:szCs w:val="22"/>
        </w:rPr>
      </w:pPr>
      <w:r>
        <w:rPr>
          <w:rFonts w:ascii="Calibri" w:eastAsia="Calibri" w:hAnsi="Calibri" w:cs="Calibri"/>
          <w:b/>
          <w:sz w:val="22"/>
          <w:szCs w:val="22"/>
        </w:rPr>
        <w:t>Indianapolis, IN (</w:t>
      </w:r>
      <w:r w:rsidR="00D50E08">
        <w:rPr>
          <w:rFonts w:ascii="Calibri" w:eastAsia="Calibri" w:hAnsi="Calibri" w:cs="Calibri"/>
          <w:b/>
          <w:sz w:val="22"/>
          <w:szCs w:val="22"/>
        </w:rPr>
        <w:fldChar w:fldCharType="begin"/>
      </w:r>
      <w:r w:rsidR="00D50E08">
        <w:rPr>
          <w:rFonts w:ascii="Calibri" w:eastAsia="Calibri" w:hAnsi="Calibri" w:cs="Calibri"/>
          <w:b/>
          <w:sz w:val="22"/>
          <w:szCs w:val="22"/>
        </w:rPr>
        <w:instrText xml:space="preserve"> DATE \@ "M/d/yyyy" </w:instrText>
      </w:r>
      <w:r w:rsidR="00D50E08">
        <w:rPr>
          <w:rFonts w:ascii="Calibri" w:eastAsia="Calibri" w:hAnsi="Calibri" w:cs="Calibri"/>
          <w:b/>
          <w:sz w:val="22"/>
          <w:szCs w:val="22"/>
        </w:rPr>
        <w:fldChar w:fldCharType="separate"/>
      </w:r>
      <w:r w:rsidR="00464312">
        <w:rPr>
          <w:rFonts w:ascii="Calibri" w:eastAsia="Calibri" w:hAnsi="Calibri" w:cs="Calibri"/>
          <w:b/>
          <w:noProof/>
          <w:sz w:val="22"/>
          <w:szCs w:val="22"/>
        </w:rPr>
        <w:t>12/31/2020</w:t>
      </w:r>
      <w:r w:rsidR="00D50E08">
        <w:rPr>
          <w:rFonts w:ascii="Calibri" w:eastAsia="Calibri" w:hAnsi="Calibri" w:cs="Calibri"/>
          <w:b/>
          <w:sz w:val="22"/>
          <w:szCs w:val="22"/>
        </w:rPr>
        <w:fldChar w:fldCharType="end"/>
      </w:r>
      <w:r w:rsidR="00D50E08">
        <w:rPr>
          <w:rFonts w:ascii="Calibri" w:eastAsia="Calibri" w:hAnsi="Calibri" w:cs="Calibri"/>
          <w:b/>
          <w:sz w:val="22"/>
          <w:szCs w:val="22"/>
        </w:rPr>
        <w:t>)</w:t>
      </w:r>
      <w:r>
        <w:rPr>
          <w:rFonts w:ascii="Calibri" w:eastAsia="Calibri" w:hAnsi="Calibri" w:cs="Calibri"/>
          <w:b/>
          <w:sz w:val="22"/>
          <w:szCs w:val="22"/>
        </w:rPr>
        <w:t xml:space="preserve">---- </w:t>
      </w:r>
      <w:r w:rsidR="00FB0487">
        <w:rPr>
          <w:rFonts w:ascii="Calibri" w:hAnsi="Calibri" w:cs="Calibri"/>
          <w:color w:val="000000"/>
          <w:sz w:val="22"/>
          <w:szCs w:val="22"/>
        </w:rPr>
        <w:t>Marques Clayton</w:t>
      </w:r>
      <w:r>
        <w:rPr>
          <w:rFonts w:ascii="Calibri" w:hAnsi="Calibri" w:cs="Calibri"/>
          <w:color w:val="000000"/>
          <w:sz w:val="22"/>
          <w:szCs w:val="22"/>
        </w:rPr>
        <w:t xml:space="preserve">, Athletic Director at </w:t>
      </w:r>
      <w:r w:rsidR="00FB0487">
        <w:rPr>
          <w:rFonts w:ascii="Calibri" w:hAnsi="Calibri" w:cs="Calibri"/>
          <w:color w:val="000000"/>
          <w:sz w:val="22"/>
          <w:szCs w:val="22"/>
        </w:rPr>
        <w:t>Warren Central</w:t>
      </w:r>
      <w:r>
        <w:rPr>
          <w:rFonts w:ascii="Calibri" w:hAnsi="Calibri" w:cs="Calibri"/>
          <w:color w:val="000000"/>
          <w:sz w:val="22"/>
          <w:szCs w:val="22"/>
        </w:rPr>
        <w:t xml:space="preserve"> High School has been chosen as the </w:t>
      </w:r>
      <w:r w:rsidR="00FB0487">
        <w:rPr>
          <w:rFonts w:ascii="Calibri" w:hAnsi="Calibri" w:cs="Calibri"/>
          <w:color w:val="000000"/>
          <w:sz w:val="22"/>
          <w:szCs w:val="22"/>
        </w:rPr>
        <w:t>2020</w:t>
      </w:r>
      <w:r>
        <w:rPr>
          <w:rFonts w:ascii="Calibri" w:hAnsi="Calibri" w:cs="Calibri"/>
          <w:color w:val="000000"/>
          <w:sz w:val="22"/>
          <w:szCs w:val="22"/>
        </w:rPr>
        <w:t xml:space="preserve"> Athletic Director of the Year by the Indiana Athletic Trainers Association (IATA). </w:t>
      </w:r>
      <w:r w:rsidR="00FB0487" w:rsidRPr="00FB0487">
        <w:rPr>
          <w:rFonts w:ascii="Calibri" w:hAnsi="Calibri" w:cs="Calibri"/>
          <w:color w:val="000000"/>
          <w:sz w:val="22"/>
          <w:szCs w:val="22"/>
        </w:rPr>
        <w:t xml:space="preserve">Due to the ongoing COVID pandemic, </w:t>
      </w:r>
      <w:r w:rsidR="00FB0487">
        <w:rPr>
          <w:rFonts w:ascii="Calibri" w:hAnsi="Calibri" w:cs="Calibri"/>
          <w:color w:val="000000"/>
          <w:sz w:val="22"/>
          <w:szCs w:val="22"/>
        </w:rPr>
        <w:t>Marques</w:t>
      </w:r>
      <w:r w:rsidR="00FB0487" w:rsidRPr="00FB0487">
        <w:rPr>
          <w:rFonts w:ascii="Calibri" w:hAnsi="Calibri" w:cs="Calibri"/>
          <w:color w:val="000000"/>
          <w:sz w:val="22"/>
          <w:szCs w:val="22"/>
        </w:rPr>
        <w:t xml:space="preserve"> will be presented his award during a special virtual ceremony with the other members of the class.</w:t>
      </w:r>
    </w:p>
    <w:p w:rsidR="00464312" w:rsidRDefault="00464312">
      <w:pPr>
        <w:ind w:left="0" w:hanging="2"/>
        <w:rPr>
          <w:rFonts w:ascii="Calibri" w:eastAsia="Calibri" w:hAnsi="Calibri" w:cs="Calibri"/>
          <w:sz w:val="22"/>
          <w:szCs w:val="22"/>
        </w:rPr>
      </w:pPr>
    </w:p>
    <w:p w:rsidR="00FB0487" w:rsidRPr="00FB0487" w:rsidRDefault="00FB0487" w:rsidP="00FB0487">
      <w:pPr>
        <w:ind w:left="0" w:hanging="2"/>
        <w:rPr>
          <w:rFonts w:ascii="Calibri" w:eastAsia="Calibri" w:hAnsi="Calibri" w:cs="Calibri"/>
          <w:sz w:val="22"/>
          <w:szCs w:val="22"/>
        </w:rPr>
      </w:pPr>
      <w:r w:rsidRPr="00FB0487">
        <w:rPr>
          <w:rFonts w:ascii="Calibri" w:eastAsia="Calibri" w:hAnsi="Calibri" w:cs="Calibri"/>
          <w:sz w:val="22"/>
          <w:szCs w:val="22"/>
        </w:rPr>
        <w:t>The Indiana Athletic Trainers’ Association (IATA) will honor District Athletic Director at Warren Central High School, MSD Warren Township, Marques Clayton with the IATA Athletic Director of the Year award.  Marques is a three-time graduate of Indiana State University.  He has held his position at Warren Central HS since 2009 where he has been a consistent advocate for the athletic training staff and the health of the student athletes.</w:t>
      </w:r>
    </w:p>
    <w:p w:rsidR="00D50E08" w:rsidRDefault="00D50E08">
      <w:pPr>
        <w:ind w:left="0" w:hanging="2"/>
        <w:rPr>
          <w:rFonts w:ascii="Calibri" w:eastAsia="Calibri" w:hAnsi="Calibri" w:cs="Calibri"/>
          <w:sz w:val="22"/>
          <w:szCs w:val="22"/>
        </w:rPr>
      </w:pPr>
    </w:p>
    <w:p w:rsidR="00D50E08" w:rsidRDefault="004550D5">
      <w:pPr>
        <w:ind w:left="0" w:hanging="2"/>
        <w:rPr>
          <w:rFonts w:ascii="Calibri" w:eastAsia="Calibri" w:hAnsi="Calibri" w:cs="Calibri"/>
          <w:sz w:val="22"/>
          <w:szCs w:val="22"/>
        </w:rPr>
      </w:pPr>
      <w:r>
        <w:rPr>
          <w:rFonts w:ascii="Calibri" w:eastAsia="Calibri" w:hAnsi="Calibri" w:cs="Calibri"/>
          <w:sz w:val="22"/>
          <w:szCs w:val="22"/>
        </w:rPr>
        <w:t xml:space="preserve">Formal Criteria for the IATA Athletic Director of the Year </w:t>
      </w:r>
    </w:p>
    <w:p w:rsidR="00A74403" w:rsidRDefault="00464312" w:rsidP="00464312">
      <w:pPr>
        <w:ind w:left="0" w:hanging="2"/>
        <w:rPr>
          <w:rFonts w:ascii="Calibri" w:eastAsia="Calibri" w:hAnsi="Calibri" w:cs="Calibri"/>
          <w:sz w:val="22"/>
          <w:szCs w:val="22"/>
        </w:rPr>
      </w:pPr>
      <w:r w:rsidRPr="00464312">
        <w:rPr>
          <w:rFonts w:ascii="Calibri" w:eastAsia="Calibri" w:hAnsi="Calibri" w:cs="Calibri"/>
          <w:sz w:val="22"/>
          <w:szCs w:val="22"/>
        </w:rPr>
        <w:t xml:space="preserve">The IATA Athletic Director of the Year Award is given to an athletic director who has shown professional support to athletic training in an exceptional and inspiring way.   To be eligible he or she must have at least 5 years of service as an athletic director in Indiana and should be enthusiastic and have a positive attitude and dedication to the athletic training profession.  For more </w:t>
      </w:r>
      <w:proofErr w:type="gramStart"/>
      <w:r w:rsidRPr="00464312">
        <w:rPr>
          <w:rFonts w:ascii="Calibri" w:eastAsia="Calibri" w:hAnsi="Calibri" w:cs="Calibri"/>
          <w:sz w:val="22"/>
          <w:szCs w:val="22"/>
        </w:rPr>
        <w:t>information</w:t>
      </w:r>
      <w:proofErr w:type="gramEnd"/>
      <w:r w:rsidRPr="00464312">
        <w:rPr>
          <w:rFonts w:ascii="Calibri" w:eastAsia="Calibri" w:hAnsi="Calibri" w:cs="Calibri"/>
          <w:sz w:val="22"/>
          <w:szCs w:val="22"/>
        </w:rPr>
        <w:t xml:space="preserve"> visit http://www.iata-usa.org/.  </w:t>
      </w:r>
    </w:p>
    <w:p w:rsidR="00A74403" w:rsidRDefault="00A74403">
      <w:pPr>
        <w:ind w:left="0" w:hanging="2"/>
        <w:rPr>
          <w:rFonts w:ascii="Calibri" w:eastAsia="Calibri" w:hAnsi="Calibri" w:cs="Calibri"/>
          <w:sz w:val="22"/>
          <w:szCs w:val="22"/>
        </w:rPr>
      </w:pPr>
    </w:p>
    <w:p w:rsidR="00A74403" w:rsidRDefault="002A01E1">
      <w:pPr>
        <w:ind w:left="0" w:hanging="2"/>
        <w:jc w:val="center"/>
        <w:rPr>
          <w:rFonts w:ascii="Calibri" w:eastAsia="Calibri" w:hAnsi="Calibri" w:cs="Calibri"/>
        </w:rPr>
      </w:pPr>
      <w:r>
        <w:rPr>
          <w:rFonts w:ascii="Calibri" w:eastAsia="Calibri" w:hAnsi="Calibri" w:cs="Calibri"/>
        </w:rPr>
        <w:t>####</w:t>
      </w:r>
    </w:p>
    <w:p w:rsidR="00A74403" w:rsidRDefault="00A74403">
      <w:pPr>
        <w:ind w:left="0" w:hanging="2"/>
        <w:jc w:val="center"/>
        <w:rPr>
          <w:rFonts w:ascii="Calibri" w:eastAsia="Calibri" w:hAnsi="Calibri" w:cs="Calibri"/>
          <w:color w:val="990033"/>
        </w:rPr>
      </w:pPr>
    </w:p>
    <w:p w:rsidR="00A74403" w:rsidRDefault="002A01E1">
      <w:pPr>
        <w:ind w:left="0" w:hanging="2"/>
        <w:rPr>
          <w:rFonts w:ascii="Calibri" w:eastAsia="Calibri" w:hAnsi="Calibri" w:cs="Calibri"/>
          <w:sz w:val="20"/>
          <w:szCs w:val="20"/>
        </w:rPr>
      </w:pPr>
      <w:r>
        <w:rPr>
          <w:rFonts w:ascii="Calibri" w:eastAsia="Calibri" w:hAnsi="Calibri" w:cs="Calibri"/>
          <w:b/>
          <w:sz w:val="20"/>
          <w:szCs w:val="20"/>
        </w:rPr>
        <w:t xml:space="preserve">About the IATA: The Indiana Athletic Trainers' Association is committed to the provision of quality healthcare for the physically active individual and strives to advance the athletic training profession.  For more information please visit </w:t>
      </w:r>
      <w:hyperlink r:id="rId8">
        <w:r>
          <w:rPr>
            <w:rFonts w:ascii="Calibri" w:eastAsia="Calibri" w:hAnsi="Calibri" w:cs="Calibri"/>
            <w:b/>
            <w:color w:val="0000FF"/>
            <w:sz w:val="20"/>
            <w:szCs w:val="20"/>
            <w:u w:val="single"/>
          </w:rPr>
          <w:t>www.iata-usa.org</w:t>
        </w:r>
      </w:hyperlink>
      <w:r>
        <w:rPr>
          <w:rFonts w:ascii="Calibri" w:eastAsia="Calibri" w:hAnsi="Calibri" w:cs="Calibri"/>
          <w:b/>
          <w:sz w:val="20"/>
          <w:szCs w:val="20"/>
        </w:rPr>
        <w:t xml:space="preserve"> </w:t>
      </w:r>
    </w:p>
    <w:p w:rsidR="00A74403" w:rsidRDefault="00A74403">
      <w:pPr>
        <w:ind w:left="0" w:hanging="2"/>
        <w:jc w:val="center"/>
        <w:rPr>
          <w:rFonts w:ascii="Calibri" w:eastAsia="Calibri" w:hAnsi="Calibri" w:cs="Calibri"/>
          <w:color w:val="990033"/>
        </w:rPr>
      </w:pPr>
    </w:p>
    <w:sectPr w:rsidR="00A744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ADF"/>
    <w:multiLevelType w:val="hybridMultilevel"/>
    <w:tmpl w:val="B19AD1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3"/>
    <w:rsid w:val="00241764"/>
    <w:rsid w:val="002A01E1"/>
    <w:rsid w:val="004550D5"/>
    <w:rsid w:val="00464312"/>
    <w:rsid w:val="004D4ECB"/>
    <w:rsid w:val="00636FFC"/>
    <w:rsid w:val="00724FA8"/>
    <w:rsid w:val="00A74403"/>
    <w:rsid w:val="00D50E08"/>
    <w:rsid w:val="00E65700"/>
    <w:rsid w:val="00FB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3227"/>
  <w15:docId w15:val="{F917CF75-BCC1-4E54-BF77-8B8F3382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40"/>
      <w:szCs w:val="20"/>
    </w:rPr>
  </w:style>
  <w:style w:type="paragraph" w:styleId="Heading2">
    <w:name w:val="heading 2"/>
    <w:basedOn w:val="Normal"/>
    <w:next w:val="Normal"/>
    <w:pPr>
      <w:keepNext/>
      <w:outlineLvl w:val="1"/>
    </w:pPr>
    <w:rPr>
      <w:rFonts w:ascii="Arial"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rPr>
      <w:b/>
      <w:caps/>
      <w:sz w:val="22"/>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laceholderText">
    <w:name w:val="Placeholder Text"/>
    <w:basedOn w:val="DefaultParagraphFont"/>
    <w:uiPriority w:val="99"/>
    <w:semiHidden/>
    <w:rsid w:val="00724FA8"/>
    <w:rPr>
      <w:color w:val="808080"/>
    </w:rPr>
  </w:style>
  <w:style w:type="paragraph" w:styleId="ListParagraph">
    <w:name w:val="List Paragraph"/>
    <w:basedOn w:val="Normal"/>
    <w:uiPriority w:val="34"/>
    <w:qFormat/>
    <w:rsid w:val="0045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ata-usa.org" TargetMode="External"/><Relationship Id="rId3" Type="http://schemas.openxmlformats.org/officeDocument/2006/relationships/styles" Target="styles.xml"/><Relationship Id="rId7" Type="http://schemas.openxmlformats.org/officeDocument/2006/relationships/hyperlink" Target="mailto:scott.h.se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CobF3xHxE6WoPxGhOF0s530zg==">AMUW2mVEyI7I43ioyQjYPK0CwRkyDuibp3llB/HBzGVhKtWHcyJVifg1rf3+MWcaOMLw7HodaD4k7S9XhJbUq+osjdI7myOn1tKuDzuL1TkjUldW8bTZ3Is=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Williams Brothers Heath Care Pharmacy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cmontague</dc:creator>
  <cp:lastModifiedBy>Scott Sell</cp:lastModifiedBy>
  <cp:revision>4</cp:revision>
  <dcterms:created xsi:type="dcterms:W3CDTF">2020-12-31T13:22:00Z</dcterms:created>
  <dcterms:modified xsi:type="dcterms:W3CDTF">2020-12-31T13:22:00Z</dcterms:modified>
</cp:coreProperties>
</file>